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CC13" w14:textId="3F2799C6" w:rsidR="00983476" w:rsidRPr="00983476" w:rsidRDefault="007722D1" w:rsidP="007722D1">
      <w:pPr>
        <w:jc w:val="both"/>
        <w:rPr>
          <w:sz w:val="40"/>
          <w:szCs w:val="40"/>
        </w:rPr>
      </w:pPr>
      <w:bookmarkStart w:id="0" w:name="_GoBack"/>
      <w:bookmarkEnd w:id="0"/>
      <w:r w:rsidRPr="00983476">
        <w:rPr>
          <w:sz w:val="40"/>
          <w:szCs w:val="40"/>
        </w:rPr>
        <w:t xml:space="preserve">Nastavni predmet : FIZIKA </w:t>
      </w:r>
      <w:r w:rsidR="00983476" w:rsidRPr="00983476">
        <w:rPr>
          <w:sz w:val="40"/>
          <w:szCs w:val="40"/>
        </w:rPr>
        <w:t>(7. i 8. razreda) (70 sati)</w:t>
      </w:r>
    </w:p>
    <w:p w14:paraId="6E102D28" w14:textId="7DA13E2E" w:rsidR="007722D1" w:rsidRPr="00983476" w:rsidRDefault="007722D1" w:rsidP="007722D1">
      <w:pPr>
        <w:jc w:val="both"/>
        <w:rPr>
          <w:sz w:val="24"/>
          <w:szCs w:val="24"/>
        </w:rPr>
      </w:pPr>
      <w:r w:rsidRPr="00983476">
        <w:rPr>
          <w:sz w:val="24"/>
          <w:szCs w:val="24"/>
        </w:rPr>
        <w:t>Prema kurikulumu nastavnog predmeta Fizika za osnovne škole tri su elementa vrednovanja, čiji je doprinos u zaključnoj ocjeni u jednakim postocima:</w:t>
      </w:r>
    </w:p>
    <w:p w14:paraId="475177E2" w14:textId="53A2A765" w:rsidR="007722D1" w:rsidRPr="00983476" w:rsidRDefault="007722D1" w:rsidP="00E63557">
      <w:pPr>
        <w:pStyle w:val="ListParagraph"/>
        <w:numPr>
          <w:ilvl w:val="0"/>
          <w:numId w:val="8"/>
        </w:numPr>
        <w:jc w:val="both"/>
        <w:rPr>
          <w:b/>
          <w:color w:val="000000" w:themeColor="text1"/>
          <w:sz w:val="24"/>
          <w:szCs w:val="24"/>
        </w:rPr>
      </w:pPr>
      <w:r w:rsidRPr="00983476">
        <w:rPr>
          <w:b/>
          <w:color w:val="FF0000"/>
          <w:sz w:val="24"/>
          <w:szCs w:val="24"/>
        </w:rPr>
        <w:t xml:space="preserve">ELEMENT VREDNOVANJA : ZNANJE I VJEŠTINE </w:t>
      </w:r>
      <w:r w:rsidRPr="00983476">
        <w:rPr>
          <w:rFonts w:cs="Times New Roman"/>
          <w:sz w:val="24"/>
          <w:szCs w:val="24"/>
        </w:rPr>
        <w:t>obuhvaća:</w:t>
      </w:r>
    </w:p>
    <w:p w14:paraId="3D9EB9D4" w14:textId="3B680661" w:rsidR="007722D1" w:rsidRPr="00983476" w:rsidRDefault="007722D1" w:rsidP="00E63557">
      <w:pPr>
        <w:pStyle w:val="ListParagraph"/>
        <w:numPr>
          <w:ilvl w:val="0"/>
          <w:numId w:val="6"/>
        </w:numPr>
        <w:spacing w:line="276" w:lineRule="auto"/>
        <w:ind w:left="1428"/>
        <w:rPr>
          <w:rFonts w:cs="Times New Roman"/>
          <w:sz w:val="24"/>
          <w:szCs w:val="24"/>
        </w:rPr>
      </w:pPr>
      <w:r w:rsidRPr="00983476">
        <w:rPr>
          <w:rFonts w:cs="Times New Roman"/>
          <w:sz w:val="24"/>
          <w:szCs w:val="24"/>
        </w:rPr>
        <w:t xml:space="preserve">poznavanje, opisivanje i razumijevanje fizičkih koncepata te njihovo povezivanje i primjena u   objašnjavanju fizičkih </w:t>
      </w:r>
      <w:r w:rsidR="00021042">
        <w:rPr>
          <w:rFonts w:cs="Times New Roman"/>
          <w:sz w:val="24"/>
          <w:szCs w:val="24"/>
        </w:rPr>
        <w:t>pojava, zakona i teorija</w:t>
      </w:r>
    </w:p>
    <w:p w14:paraId="5D26EB98" w14:textId="20C99400" w:rsidR="00E63557" w:rsidRPr="00983476" w:rsidRDefault="007722D1" w:rsidP="00E63557">
      <w:pPr>
        <w:pStyle w:val="ListParagraph"/>
        <w:numPr>
          <w:ilvl w:val="0"/>
          <w:numId w:val="6"/>
        </w:numPr>
        <w:spacing w:line="276" w:lineRule="auto"/>
        <w:ind w:left="1428"/>
        <w:rPr>
          <w:rFonts w:cs="Times New Roman"/>
          <w:sz w:val="24"/>
          <w:szCs w:val="24"/>
        </w:rPr>
      </w:pPr>
      <w:r w:rsidRPr="00983476">
        <w:rPr>
          <w:rFonts w:cs="Times New Roman"/>
          <w:sz w:val="24"/>
          <w:szCs w:val="24"/>
        </w:rPr>
        <w:t>logičko povezivanje i zaključivanje u tumačenju raznih reprezentacija poput dijagrama</w:t>
      </w:r>
      <w:r w:rsidR="00021042">
        <w:rPr>
          <w:rFonts w:cs="Times New Roman"/>
          <w:sz w:val="24"/>
          <w:szCs w:val="24"/>
        </w:rPr>
        <w:t xml:space="preserve">, </w:t>
      </w:r>
      <w:r w:rsidRPr="00983476">
        <w:rPr>
          <w:rFonts w:cs="Times New Roman"/>
          <w:sz w:val="24"/>
          <w:szCs w:val="24"/>
        </w:rPr>
        <w:t>grafičkih prikaza, jednadžbi, skica i slično</w:t>
      </w:r>
    </w:p>
    <w:p w14:paraId="373E524D" w14:textId="0BF81D13" w:rsidR="007722D1" w:rsidRPr="00983476" w:rsidRDefault="007722D1" w:rsidP="00E63557">
      <w:pPr>
        <w:pStyle w:val="ListParagraph"/>
        <w:numPr>
          <w:ilvl w:val="0"/>
          <w:numId w:val="6"/>
        </w:numPr>
        <w:spacing w:line="276" w:lineRule="auto"/>
        <w:ind w:left="1428"/>
        <w:rPr>
          <w:rFonts w:cs="Times New Roman"/>
          <w:sz w:val="24"/>
          <w:szCs w:val="24"/>
        </w:rPr>
      </w:pPr>
      <w:r w:rsidRPr="00983476">
        <w:rPr>
          <w:rFonts w:cs="Times New Roman"/>
          <w:sz w:val="24"/>
          <w:szCs w:val="24"/>
        </w:rPr>
        <w:t>racionalnost, konciznost i objektivnost pri izražavanju</w:t>
      </w:r>
    </w:p>
    <w:p w14:paraId="309E0F25" w14:textId="77777777" w:rsidR="007722D1" w:rsidRPr="00983476" w:rsidRDefault="007722D1" w:rsidP="00E63557">
      <w:pPr>
        <w:pStyle w:val="ListParagraph"/>
        <w:spacing w:line="276" w:lineRule="auto"/>
        <w:ind w:left="1416"/>
        <w:rPr>
          <w:rFonts w:cs="Times New Roman"/>
          <w:sz w:val="24"/>
          <w:szCs w:val="24"/>
        </w:rPr>
      </w:pPr>
    </w:p>
    <w:p w14:paraId="3AB7DAFA" w14:textId="273773A9" w:rsidR="007722D1" w:rsidRPr="00983476" w:rsidRDefault="007722D1" w:rsidP="00E63557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4"/>
          <w:szCs w:val="24"/>
        </w:rPr>
      </w:pPr>
      <w:r w:rsidRPr="00983476">
        <w:rPr>
          <w:rFonts w:cs="Times New Roman"/>
          <w:b/>
          <w:color w:val="FF0000"/>
          <w:sz w:val="24"/>
          <w:szCs w:val="24"/>
        </w:rPr>
        <w:t xml:space="preserve">ELEMENT VREDNOVANJA: </w:t>
      </w:r>
      <w:r w:rsidRPr="00983476">
        <w:rPr>
          <w:rFonts w:cstheme="majorHAnsi"/>
          <w:b/>
          <w:color w:val="FF0000"/>
          <w:sz w:val="24"/>
          <w:szCs w:val="24"/>
        </w:rPr>
        <w:t xml:space="preserve">KONCEPTUALNI I NUMERIČKI ZADACI </w:t>
      </w:r>
      <w:r w:rsidRPr="00983476">
        <w:rPr>
          <w:rFonts w:cstheme="majorHAnsi"/>
          <w:sz w:val="24"/>
          <w:szCs w:val="24"/>
        </w:rPr>
        <w:t>obuhvaćaju:</w:t>
      </w:r>
    </w:p>
    <w:p w14:paraId="3503C417" w14:textId="5469DBAC" w:rsidR="007722D1" w:rsidRPr="00983476" w:rsidRDefault="007722D1" w:rsidP="00E63557">
      <w:pPr>
        <w:pStyle w:val="ListParagraph"/>
        <w:numPr>
          <w:ilvl w:val="1"/>
          <w:numId w:val="8"/>
        </w:numPr>
        <w:spacing w:line="240" w:lineRule="auto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sposobnost primjene fizičkih koncepata u rješavanju svih tipova zadataka</w:t>
      </w:r>
    </w:p>
    <w:p w14:paraId="6C866691" w14:textId="68996C73" w:rsidR="007722D1" w:rsidRPr="00983476" w:rsidRDefault="007722D1" w:rsidP="00E63557">
      <w:pPr>
        <w:pStyle w:val="ListParagraph"/>
        <w:numPr>
          <w:ilvl w:val="1"/>
          <w:numId w:val="8"/>
        </w:numPr>
        <w:spacing w:line="240" w:lineRule="auto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kreativnost u rješavanju te sposobnost kritičkog osvrta na rješenja</w:t>
      </w:r>
    </w:p>
    <w:p w14:paraId="7B19BC10" w14:textId="5EE2209E" w:rsidR="007722D1" w:rsidRPr="00983476" w:rsidRDefault="007722D1" w:rsidP="00E63557">
      <w:pPr>
        <w:pStyle w:val="ListParagraph"/>
        <w:numPr>
          <w:ilvl w:val="1"/>
          <w:numId w:val="8"/>
        </w:numPr>
        <w:spacing w:line="240" w:lineRule="auto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korištenje određenih procedura i metakognicije u specifičnom fizičkom kontekstu</w:t>
      </w:r>
    </w:p>
    <w:p w14:paraId="4C6E2DF2" w14:textId="7D951EA5" w:rsidR="007722D1" w:rsidRPr="00983476" w:rsidRDefault="00AF19BB" w:rsidP="00E63557">
      <w:pPr>
        <w:pStyle w:val="ListParagraph"/>
        <w:numPr>
          <w:ilvl w:val="0"/>
          <w:numId w:val="8"/>
        </w:numPr>
        <w:spacing w:line="240" w:lineRule="auto"/>
        <w:rPr>
          <w:rFonts w:cstheme="majorHAnsi"/>
          <w:sz w:val="24"/>
          <w:szCs w:val="24"/>
        </w:rPr>
      </w:pPr>
      <w:r w:rsidRPr="00983476">
        <w:rPr>
          <w:rFonts w:cstheme="majorHAnsi"/>
          <w:b/>
          <w:color w:val="FF0000"/>
          <w:sz w:val="24"/>
          <w:szCs w:val="24"/>
        </w:rPr>
        <w:t xml:space="preserve">ELEMENT VREDNOVANJA: </w:t>
      </w:r>
      <w:r w:rsidR="007722D1" w:rsidRPr="00983476">
        <w:rPr>
          <w:rFonts w:cstheme="majorHAnsi"/>
          <w:b/>
          <w:color w:val="FF0000"/>
          <w:sz w:val="24"/>
          <w:szCs w:val="24"/>
        </w:rPr>
        <w:t>ISTRAŽIVANJE FIZIČKIH POJAVA</w:t>
      </w:r>
      <w:r w:rsidR="007722D1" w:rsidRPr="00983476">
        <w:rPr>
          <w:rFonts w:cstheme="majorHAnsi"/>
          <w:color w:val="FF0000"/>
          <w:sz w:val="24"/>
          <w:szCs w:val="24"/>
        </w:rPr>
        <w:t xml:space="preserve"> </w:t>
      </w:r>
      <w:r w:rsidR="007722D1" w:rsidRPr="00983476">
        <w:rPr>
          <w:rFonts w:cstheme="majorHAnsi"/>
          <w:sz w:val="24"/>
          <w:szCs w:val="24"/>
        </w:rPr>
        <w:t>obuhvaća:</w:t>
      </w:r>
    </w:p>
    <w:p w14:paraId="2237A74F" w14:textId="676DEB66" w:rsidR="007722D1" w:rsidRPr="00983476" w:rsidRDefault="007722D1" w:rsidP="00E63557">
      <w:pPr>
        <w:pStyle w:val="ListParagraph"/>
        <w:numPr>
          <w:ilvl w:val="0"/>
          <w:numId w:val="4"/>
        </w:numPr>
        <w:spacing w:line="240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kontinuirano praćenje i pregledavanje učenikovih zapisa eksperimentalnog rada (npr. bilježnica, portfolija) te praćenje i bilježenje učenikovih postignuća</w:t>
      </w:r>
    </w:p>
    <w:p w14:paraId="4C1A3D31" w14:textId="32B31A37" w:rsidR="007722D1" w:rsidRPr="00983476" w:rsidRDefault="007722D1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eksperimentalne vještine, obradu i prikaz podataka</w:t>
      </w:r>
    </w:p>
    <w:p w14:paraId="25AA632F" w14:textId="1A605CCF" w:rsidR="007722D1" w:rsidRPr="00983476" w:rsidRDefault="007722D1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donošenje zaključaka na temelju podataka</w:t>
      </w:r>
    </w:p>
    <w:p w14:paraId="14ABC883" w14:textId="203F626A" w:rsidR="007722D1" w:rsidRPr="00983476" w:rsidRDefault="007722D1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doprinos timskom radu pri izvođenju pokusa u skupinama</w:t>
      </w:r>
    </w:p>
    <w:p w14:paraId="1D37F32D" w14:textId="7BCEAADD" w:rsidR="007722D1" w:rsidRPr="00983476" w:rsidRDefault="007722D1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doprinos istraživanju i raspravi koji se provode frontalno</w:t>
      </w:r>
    </w:p>
    <w:p w14:paraId="197A8C7A" w14:textId="0495FDC6" w:rsidR="00AF19BB" w:rsidRPr="00983476" w:rsidRDefault="007722D1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sustavnost i potpunost u opisu pokusa i zapisu vla</w:t>
      </w:r>
      <w:r w:rsidR="00AF19BB" w:rsidRPr="00983476">
        <w:rPr>
          <w:rFonts w:cstheme="majorHAnsi"/>
          <w:sz w:val="24"/>
          <w:szCs w:val="24"/>
        </w:rPr>
        <w:t>stitih pretpostavka, opažanja</w:t>
      </w:r>
    </w:p>
    <w:p w14:paraId="0678D7EC" w14:textId="0D6BEBCE" w:rsidR="007722D1" w:rsidRPr="00983476" w:rsidRDefault="007722D1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zaključaka</w:t>
      </w:r>
    </w:p>
    <w:p w14:paraId="650032A7" w14:textId="2E776E60" w:rsidR="007722D1" w:rsidRPr="00983476" w:rsidRDefault="007722D1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kreativnost u osmišljavanju novih pokusa te generiranju i testiranju hipoteza</w:t>
      </w:r>
    </w:p>
    <w:p w14:paraId="7FFC0CF1" w14:textId="222F09AB" w:rsidR="00AF19BB" w:rsidRPr="00983476" w:rsidRDefault="00AF19BB" w:rsidP="00E6355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8"/>
        <w:rPr>
          <w:rFonts w:cstheme="majorHAnsi"/>
          <w:sz w:val="24"/>
          <w:szCs w:val="24"/>
        </w:rPr>
      </w:pPr>
      <w:r w:rsidRPr="00983476">
        <w:t>Izrada pokusa za domaću zadaću kao i učeničkih samostalnih projekata</w:t>
      </w:r>
    </w:p>
    <w:p w14:paraId="53A41A2B" w14:textId="77777777" w:rsidR="007722D1" w:rsidRPr="00983476" w:rsidRDefault="007722D1" w:rsidP="00E63557">
      <w:pPr>
        <w:autoSpaceDE w:val="0"/>
        <w:autoSpaceDN w:val="0"/>
        <w:adjustRightInd w:val="0"/>
        <w:spacing w:after="0" w:line="276" w:lineRule="auto"/>
        <w:ind w:left="1416"/>
        <w:rPr>
          <w:rFonts w:cstheme="majorHAnsi"/>
          <w:sz w:val="24"/>
          <w:szCs w:val="24"/>
        </w:rPr>
      </w:pPr>
    </w:p>
    <w:p w14:paraId="05DD3A19" w14:textId="667842A8" w:rsidR="007722D1" w:rsidRPr="00983476" w:rsidRDefault="00E63557" w:rsidP="007722D1">
      <w:pPr>
        <w:autoSpaceDE w:val="0"/>
        <w:autoSpaceDN w:val="0"/>
        <w:adjustRightInd w:val="0"/>
        <w:spacing w:after="0" w:line="276" w:lineRule="auto"/>
        <w:rPr>
          <w:rFonts w:cstheme="majorHAnsi"/>
          <w:sz w:val="24"/>
          <w:szCs w:val="24"/>
        </w:rPr>
      </w:pPr>
      <w:r w:rsidRPr="00983476">
        <w:rPr>
          <w:rFonts w:cstheme="majorHAnsi"/>
          <w:sz w:val="24"/>
          <w:szCs w:val="24"/>
        </w:rPr>
        <w:t>Elementi vrednovanja pod 1, 2 i 3</w:t>
      </w:r>
      <w:r w:rsidR="007722D1" w:rsidRPr="00983476">
        <w:rPr>
          <w:rFonts w:cstheme="majorHAnsi"/>
          <w:sz w:val="24"/>
          <w:szCs w:val="24"/>
        </w:rPr>
        <w:t xml:space="preserve"> vrednuju se ocjenam</w:t>
      </w:r>
      <w:r w:rsidRPr="00983476">
        <w:rPr>
          <w:rFonts w:cstheme="majorHAnsi"/>
          <w:sz w:val="24"/>
          <w:szCs w:val="24"/>
        </w:rPr>
        <w:t>a od 1 do 5. Doprinos elementa 1, 2 i 3</w:t>
      </w:r>
      <w:r w:rsidR="007722D1" w:rsidRPr="00983476">
        <w:rPr>
          <w:rFonts w:cstheme="majorHAnsi"/>
          <w:sz w:val="24"/>
          <w:szCs w:val="24"/>
        </w:rPr>
        <w:t xml:space="preserve"> u</w:t>
      </w:r>
      <w:r w:rsidR="00AF19BB" w:rsidRPr="00983476">
        <w:rPr>
          <w:rFonts w:cstheme="majorHAnsi"/>
          <w:sz w:val="24"/>
          <w:szCs w:val="24"/>
        </w:rPr>
        <w:t xml:space="preserve"> </w:t>
      </w:r>
      <w:r w:rsidR="007722D1" w:rsidRPr="00983476">
        <w:rPr>
          <w:rFonts w:cstheme="majorHAnsi"/>
          <w:sz w:val="24"/>
          <w:szCs w:val="24"/>
        </w:rPr>
        <w:t>zaključnoj ocjeni u jednakim je postotcima.</w:t>
      </w:r>
    </w:p>
    <w:p w14:paraId="130A7A85" w14:textId="77777777" w:rsidR="007722D1" w:rsidRPr="00983476" w:rsidRDefault="007722D1" w:rsidP="007722D1">
      <w:pPr>
        <w:autoSpaceDE w:val="0"/>
        <w:autoSpaceDN w:val="0"/>
        <w:adjustRightInd w:val="0"/>
        <w:spacing w:after="0" w:line="276" w:lineRule="auto"/>
        <w:rPr>
          <w:rFonts w:cstheme="majorHAnsi"/>
          <w:sz w:val="24"/>
          <w:szCs w:val="24"/>
        </w:rPr>
      </w:pPr>
    </w:p>
    <w:p w14:paraId="140B04F4" w14:textId="77777777" w:rsidR="007722D1" w:rsidRPr="00983476" w:rsidRDefault="007722D1" w:rsidP="007722D1">
      <w:pPr>
        <w:autoSpaceDE w:val="0"/>
        <w:autoSpaceDN w:val="0"/>
        <w:adjustRightInd w:val="0"/>
        <w:spacing w:after="0" w:line="276" w:lineRule="auto"/>
        <w:rPr>
          <w:rFonts w:cstheme="majorHAnsi"/>
          <w:sz w:val="24"/>
          <w:szCs w:val="24"/>
        </w:rPr>
      </w:pPr>
    </w:p>
    <w:p w14:paraId="05C9C6CE" w14:textId="77777777" w:rsidR="007722D1" w:rsidRPr="00983476" w:rsidRDefault="007722D1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379B78BA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62733E3A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7A271BEC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4967194E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1342A6D2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7F0685D3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3848F10E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7A30E0B9" w14:textId="77777777" w:rsidR="00E63557" w:rsidRPr="00983476" w:rsidRDefault="00E63557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402A17E9" w14:textId="77777777" w:rsidR="00E63557" w:rsidRPr="00983476" w:rsidRDefault="00E63557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p w14:paraId="6154743C" w14:textId="77777777" w:rsidR="00AF19BB" w:rsidRPr="00983476" w:rsidRDefault="00AF19BB" w:rsidP="007722D1">
      <w:pPr>
        <w:autoSpaceDE w:val="0"/>
        <w:autoSpaceDN w:val="0"/>
        <w:adjustRightInd w:val="0"/>
        <w:spacing w:after="0" w:line="240" w:lineRule="auto"/>
        <w:rPr>
          <w:rFonts w:cs="Calibri-Light"/>
          <w:sz w:val="23"/>
          <w:szCs w:val="23"/>
        </w:rPr>
      </w:pPr>
    </w:p>
    <w:tbl>
      <w:tblPr>
        <w:tblStyle w:val="TableGrid"/>
        <w:tblW w:w="9064" w:type="dxa"/>
        <w:tblLook w:val="04A0" w:firstRow="1" w:lastRow="0" w:firstColumn="1" w:lastColumn="0" w:noHBand="0" w:noVBand="1"/>
      </w:tblPr>
      <w:tblGrid>
        <w:gridCol w:w="1129"/>
        <w:gridCol w:w="3312"/>
        <w:gridCol w:w="2160"/>
        <w:gridCol w:w="2463"/>
      </w:tblGrid>
      <w:tr w:rsidR="007722D1" w:rsidRPr="00983476" w14:paraId="3A1CABEE" w14:textId="77777777" w:rsidTr="00E63557">
        <w:tc>
          <w:tcPr>
            <w:tcW w:w="1129" w:type="dxa"/>
            <w:vMerge w:val="restart"/>
            <w:shd w:val="clear" w:color="auto" w:fill="auto"/>
          </w:tcPr>
          <w:p w14:paraId="28DC8F39" w14:textId="77777777" w:rsidR="007722D1" w:rsidRPr="00983476" w:rsidRDefault="007722D1" w:rsidP="00ED7886">
            <w:pPr>
              <w:spacing w:line="360" w:lineRule="auto"/>
              <w:jc w:val="center"/>
              <w:rPr>
                <w:rFonts w:cstheme="majorHAnsi"/>
                <w:b/>
                <w:color w:val="000000" w:themeColor="text1"/>
              </w:rPr>
            </w:pPr>
          </w:p>
        </w:tc>
        <w:tc>
          <w:tcPr>
            <w:tcW w:w="7935" w:type="dxa"/>
            <w:gridSpan w:val="3"/>
            <w:shd w:val="clear" w:color="auto" w:fill="BDD6EE" w:themeFill="accent1" w:themeFillTint="66"/>
            <w:vAlign w:val="center"/>
          </w:tcPr>
          <w:p w14:paraId="306F5500" w14:textId="77777777" w:rsidR="007722D1" w:rsidRPr="00983476" w:rsidRDefault="007722D1" w:rsidP="00ED7886">
            <w:pPr>
              <w:spacing w:line="360" w:lineRule="auto"/>
              <w:jc w:val="center"/>
              <w:rPr>
                <w:rFonts w:cstheme="majorHAnsi"/>
                <w:b/>
                <w:color w:val="000000" w:themeColor="text1"/>
              </w:rPr>
            </w:pPr>
            <w:r w:rsidRPr="00983476">
              <w:rPr>
                <w:rFonts w:cstheme="majorHAnsi"/>
                <w:b/>
                <w:color w:val="000000" w:themeColor="text1"/>
              </w:rPr>
              <w:t>KRITERIJI VREDNOVANJA</w:t>
            </w:r>
          </w:p>
        </w:tc>
      </w:tr>
      <w:tr w:rsidR="007722D1" w:rsidRPr="00983476" w14:paraId="6D5BA398" w14:textId="77777777" w:rsidTr="00E63557">
        <w:trPr>
          <w:trHeight w:val="386"/>
        </w:trPr>
        <w:tc>
          <w:tcPr>
            <w:tcW w:w="1129" w:type="dxa"/>
            <w:vMerge/>
            <w:shd w:val="clear" w:color="auto" w:fill="auto"/>
          </w:tcPr>
          <w:p w14:paraId="78FC9583" w14:textId="77777777" w:rsidR="007722D1" w:rsidRPr="00983476" w:rsidRDefault="007722D1" w:rsidP="00ED7886">
            <w:pPr>
              <w:spacing w:line="360" w:lineRule="auto"/>
              <w:jc w:val="center"/>
              <w:rPr>
                <w:rFonts w:cstheme="majorHAnsi"/>
                <w:b/>
                <w:color w:val="000000" w:themeColor="text1"/>
              </w:rPr>
            </w:pPr>
          </w:p>
        </w:tc>
        <w:tc>
          <w:tcPr>
            <w:tcW w:w="3312" w:type="dxa"/>
            <w:shd w:val="clear" w:color="auto" w:fill="BDD6EE" w:themeFill="accent1" w:themeFillTint="66"/>
            <w:vAlign w:val="center"/>
          </w:tcPr>
          <w:p w14:paraId="0D00AA72" w14:textId="77777777" w:rsidR="007722D1" w:rsidRPr="00983476" w:rsidRDefault="007722D1" w:rsidP="00ED7886">
            <w:pPr>
              <w:spacing w:line="360" w:lineRule="auto"/>
              <w:jc w:val="center"/>
              <w:rPr>
                <w:rFonts w:cstheme="majorHAnsi"/>
                <w:b/>
                <w:color w:val="000000" w:themeColor="text1"/>
              </w:rPr>
            </w:pPr>
            <w:r w:rsidRPr="00983476">
              <w:rPr>
                <w:rFonts w:cstheme="majorHAnsi"/>
                <w:b/>
                <w:color w:val="000000" w:themeColor="text1"/>
                <w:sz w:val="24"/>
                <w:szCs w:val="24"/>
              </w:rPr>
              <w:t>Znanje i vještine</w:t>
            </w:r>
          </w:p>
        </w:tc>
        <w:tc>
          <w:tcPr>
            <w:tcW w:w="2160" w:type="dxa"/>
            <w:shd w:val="clear" w:color="auto" w:fill="BDD6EE" w:themeFill="accent1" w:themeFillTint="66"/>
            <w:vAlign w:val="center"/>
          </w:tcPr>
          <w:p w14:paraId="6D978199" w14:textId="77777777" w:rsidR="007722D1" w:rsidRPr="00983476" w:rsidRDefault="007722D1" w:rsidP="00ED7886">
            <w:pPr>
              <w:spacing w:line="360" w:lineRule="auto"/>
              <w:jc w:val="center"/>
              <w:rPr>
                <w:rFonts w:cstheme="majorHAnsi"/>
                <w:b/>
                <w:color w:val="000000" w:themeColor="text1"/>
              </w:rPr>
            </w:pPr>
            <w:r w:rsidRPr="00983476">
              <w:rPr>
                <w:rFonts w:cstheme="majorHAnsi"/>
                <w:b/>
                <w:color w:val="000000" w:themeColor="text1"/>
                <w:sz w:val="24"/>
                <w:szCs w:val="24"/>
              </w:rPr>
              <w:t>Konceptualni i numerički zadaci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14:paraId="6853AE89" w14:textId="77777777" w:rsidR="007722D1" w:rsidRPr="00983476" w:rsidRDefault="007722D1" w:rsidP="00ED7886">
            <w:pPr>
              <w:spacing w:line="360" w:lineRule="auto"/>
              <w:jc w:val="center"/>
              <w:rPr>
                <w:rFonts w:cstheme="majorHAnsi"/>
                <w:b/>
                <w:color w:val="000000" w:themeColor="text1"/>
              </w:rPr>
            </w:pPr>
            <w:r w:rsidRPr="00983476">
              <w:rPr>
                <w:rFonts w:cstheme="majorHAnsi"/>
                <w:b/>
                <w:color w:val="000000" w:themeColor="text1"/>
                <w:sz w:val="24"/>
                <w:szCs w:val="24"/>
              </w:rPr>
              <w:t>Istraživanje fizičkih pojava</w:t>
            </w:r>
          </w:p>
        </w:tc>
      </w:tr>
      <w:tr w:rsidR="00983476" w:rsidRPr="00983476" w14:paraId="3B4EBBC1" w14:textId="77777777" w:rsidTr="00E63557">
        <w:tc>
          <w:tcPr>
            <w:tcW w:w="1129" w:type="dxa"/>
            <w:shd w:val="clear" w:color="auto" w:fill="AEAAAA" w:themeFill="background2" w:themeFillShade="BF"/>
          </w:tcPr>
          <w:p w14:paraId="6F9FF8A6" w14:textId="77777777" w:rsidR="007722D1" w:rsidRPr="00983476" w:rsidRDefault="007722D1" w:rsidP="00ED7886">
            <w:pPr>
              <w:spacing w:line="360" w:lineRule="auto"/>
              <w:jc w:val="center"/>
              <w:rPr>
                <w:rFonts w:eastAsia="Times New Roman" w:cstheme="majorHAnsi"/>
                <w:b/>
                <w:color w:val="000000" w:themeColor="text1"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000000" w:themeColor="text1"/>
                <w:lang w:eastAsia="hr-HR"/>
              </w:rPr>
              <w:t>Ocjene</w:t>
            </w:r>
          </w:p>
        </w:tc>
        <w:tc>
          <w:tcPr>
            <w:tcW w:w="3312" w:type="dxa"/>
            <w:shd w:val="clear" w:color="auto" w:fill="BDD6EE" w:themeFill="accent1" w:themeFillTint="66"/>
          </w:tcPr>
          <w:p w14:paraId="6712F103" w14:textId="77777777" w:rsidR="007722D1" w:rsidRPr="00983476" w:rsidRDefault="007722D1" w:rsidP="00ED7886">
            <w:pPr>
              <w:spacing w:line="360" w:lineRule="auto"/>
              <w:jc w:val="center"/>
              <w:rPr>
                <w:rFonts w:eastAsia="Times New Roman" w:cstheme="majorHAnsi"/>
                <w:b/>
                <w:color w:val="000000" w:themeColor="text1"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14:paraId="5CB4F1E8" w14:textId="77777777" w:rsidR="007722D1" w:rsidRPr="00983476" w:rsidRDefault="007722D1" w:rsidP="00ED7886">
            <w:pPr>
              <w:spacing w:line="360" w:lineRule="auto"/>
              <w:jc w:val="center"/>
              <w:rPr>
                <w:rFonts w:eastAsia="Times New Roman" w:cstheme="majorHAnsi"/>
                <w:b/>
                <w:color w:val="000000" w:themeColor="text1"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  <w:tc>
          <w:tcPr>
            <w:tcW w:w="2463" w:type="dxa"/>
            <w:shd w:val="clear" w:color="auto" w:fill="BDD6EE" w:themeFill="accent1" w:themeFillTint="66"/>
          </w:tcPr>
          <w:p w14:paraId="24B127C0" w14:textId="77777777" w:rsidR="007722D1" w:rsidRPr="00983476" w:rsidRDefault="007722D1" w:rsidP="00ED7886">
            <w:pPr>
              <w:spacing w:line="360" w:lineRule="auto"/>
              <w:jc w:val="center"/>
              <w:rPr>
                <w:rFonts w:eastAsia="Times New Roman" w:cstheme="majorHAnsi"/>
                <w:b/>
                <w:color w:val="000000" w:themeColor="text1"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000000" w:themeColor="text1"/>
                <w:lang w:eastAsia="hr-HR"/>
              </w:rPr>
              <w:t>Učenica/učenik:</w:t>
            </w:r>
          </w:p>
        </w:tc>
      </w:tr>
      <w:tr w:rsidR="007722D1" w:rsidRPr="00983476" w14:paraId="2DA0FBFE" w14:textId="77777777" w:rsidTr="00E63557">
        <w:trPr>
          <w:trHeight w:val="4206"/>
        </w:trPr>
        <w:tc>
          <w:tcPr>
            <w:tcW w:w="1129" w:type="dxa"/>
            <w:shd w:val="clear" w:color="auto" w:fill="AEAAAA" w:themeFill="background2" w:themeFillShade="BF"/>
          </w:tcPr>
          <w:p w14:paraId="5685AE22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b/>
                <w:color w:val="FF0000"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FF0000"/>
                <w:lang w:eastAsia="hr-HR"/>
              </w:rPr>
              <w:t xml:space="preserve">Dovoljan </w:t>
            </w:r>
          </w:p>
          <w:p w14:paraId="61763214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b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FF0000"/>
                <w:lang w:eastAsia="hr-HR"/>
              </w:rPr>
              <w:t>(2)</w:t>
            </w:r>
          </w:p>
        </w:tc>
        <w:tc>
          <w:tcPr>
            <w:tcW w:w="3312" w:type="dxa"/>
            <w:shd w:val="clear" w:color="auto" w:fill="F7CAAC" w:themeFill="accent2" w:themeFillTint="66"/>
          </w:tcPr>
          <w:p w14:paraId="0E6C2068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prepoznaje temeljne fizičke pojmove i reproducira ih</w:t>
            </w:r>
          </w:p>
          <w:p w14:paraId="6523E1E9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slabo povezuje svakodnevne situacije sa fizičkim zakonitostima</w:t>
            </w:r>
          </w:p>
          <w:p w14:paraId="2C9EA753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opisuje fizičke pojave i procese nejasno i bez dubljeg razumijevanja</w:t>
            </w:r>
          </w:p>
          <w:p w14:paraId="5D85E268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 obrazlaže površno fizičke zakone</w:t>
            </w:r>
          </w:p>
          <w:p w14:paraId="744BA604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 navođenju primjera koristi samo primjere iz obrade</w:t>
            </w:r>
          </w:p>
          <w:p w14:paraId="152CD96C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  vrlo slab u tumačenju grafičkih prikaza, jednadžbi, skica</w:t>
            </w:r>
          </w:p>
          <w:p w14:paraId="749DC259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vrlo površno izražavanje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6335C06C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 čak i uz pomoć učitelja slabo i nesigurno primjenjuje znanje pri rješavanju problemskih zadataka</w:t>
            </w:r>
          </w:p>
          <w:p w14:paraId="2023E540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ima  velike poteškoće u samostalnom provođenju ispravnog postupka rješavanja zadataka</w:t>
            </w:r>
          </w:p>
          <w:p w14:paraId="1C1E7EF3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 vrlo slab u tumačenju grafičkih prikaza, jednadžbi i skica</w:t>
            </w:r>
          </w:p>
          <w:p w14:paraId="58F8FAAE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vrlo slabo izražena kreativnost u rješavanju zadataka</w:t>
            </w:r>
          </w:p>
          <w:p w14:paraId="440A5554" w14:textId="29E4257B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ima velikih problema pri tumačenju rješenja zadataka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14:paraId="5B7843CB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djelomično točno prikazuje rezultate istraživanja,</w:t>
            </w:r>
          </w:p>
          <w:p w14:paraId="2FCD9924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 -  nudi vrlo manjkava tumačenja</w:t>
            </w:r>
          </w:p>
          <w:p w14:paraId="7D78BE1C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 opažanja su manjkava kao i argumentacija dobivenih rezultata istraživanja</w:t>
            </w:r>
          </w:p>
          <w:p w14:paraId="1C2235AE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pri provođenju istraživanja treba kontinuiranu pomoć, ali se trudi primijeniti osnovna pravila</w:t>
            </w:r>
          </w:p>
          <w:p w14:paraId="67721147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vrlo slabo sudjeluje u radu grupe</w:t>
            </w:r>
          </w:p>
          <w:p w14:paraId="1E0DAC0F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vrlo malo doprinosi istraživanju i raspravi</w:t>
            </w:r>
          </w:p>
          <w:p w14:paraId="0D8E7812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</w:tc>
      </w:tr>
      <w:tr w:rsidR="007722D1" w:rsidRPr="00983476" w14:paraId="779AF24B" w14:textId="77777777" w:rsidTr="00E63557">
        <w:trPr>
          <w:trHeight w:val="423"/>
        </w:trPr>
        <w:tc>
          <w:tcPr>
            <w:tcW w:w="1129" w:type="dxa"/>
            <w:shd w:val="clear" w:color="auto" w:fill="AEAAAA" w:themeFill="background2" w:themeFillShade="BF"/>
          </w:tcPr>
          <w:p w14:paraId="13F0149F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b/>
                <w:color w:val="FF0000"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FF0000"/>
                <w:lang w:eastAsia="hr-HR"/>
              </w:rPr>
              <w:t xml:space="preserve">Dobar </w:t>
            </w:r>
          </w:p>
          <w:p w14:paraId="7C53C6F7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b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FF0000"/>
                <w:lang w:eastAsia="hr-HR"/>
              </w:rPr>
              <w:t>(3)</w:t>
            </w:r>
          </w:p>
        </w:tc>
        <w:tc>
          <w:tcPr>
            <w:tcW w:w="3312" w:type="dxa"/>
            <w:shd w:val="clear" w:color="auto" w:fill="F7CAAC" w:themeFill="accent2" w:themeFillTint="66"/>
          </w:tcPr>
          <w:p w14:paraId="3504DC34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razumije osnovne obrađene sadržaje, ali ih ne primjenjuje u novoj situaciji niti potkrepljuje vlastitim primjerima</w:t>
            </w:r>
          </w:p>
          <w:p w14:paraId="16809514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- uz pomoć učitelja uspješno tumači grafičke prikaze, </w:t>
            </w:r>
            <w:r w:rsidRPr="00983476">
              <w:rPr>
                <w:rFonts w:eastAsia="Times New Roman" w:cstheme="majorHAnsi"/>
                <w:lang w:eastAsia="hr-HR"/>
              </w:rPr>
              <w:lastRenderedPageBreak/>
              <w:t xml:space="preserve">jednadžbe, skice i ostale vrste reprezentacija </w:t>
            </w:r>
          </w:p>
          <w:p w14:paraId="5DE3E01A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 izražavanju nedovoljno precizan bez pomoći učitelja</w:t>
            </w:r>
          </w:p>
          <w:p w14:paraId="0A193C5C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postoje određene manjkavosti i nepreciznosti pri izražavanju koje zahtijevaju pomoć učitelja</w:t>
            </w:r>
          </w:p>
          <w:p w14:paraId="052D5304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  <w:p w14:paraId="36D67FC5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</w:tc>
        <w:tc>
          <w:tcPr>
            <w:tcW w:w="2160" w:type="dxa"/>
            <w:shd w:val="clear" w:color="auto" w:fill="F7CAAC" w:themeFill="accent2" w:themeFillTint="66"/>
          </w:tcPr>
          <w:p w14:paraId="5DF06EB3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lastRenderedPageBreak/>
              <w:t xml:space="preserve">- prikazivanje i argumentacija rezultata nije dovoljno precizna te treba pomoć učitelja </w:t>
            </w:r>
          </w:p>
          <w:p w14:paraId="6BD3A377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lastRenderedPageBreak/>
              <w:t>-  u rješavanju problemskih zadataka i tumačenju rezultata treba pomoć učitelja</w:t>
            </w:r>
          </w:p>
          <w:p w14:paraId="3132EF49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uz poticaj iskazuje kreativnost u rješavanju zadataka</w:t>
            </w:r>
          </w:p>
          <w:p w14:paraId="0A12A275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 stanju je protumačiti dobiveno rješenje uz poticaj</w:t>
            </w:r>
          </w:p>
          <w:p w14:paraId="07EF1B4E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- nesiguran u odabiru ispravne procedure rješavanja zadatka, no u stanju je provesti proces rješavanja uz određeni poticaj  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14:paraId="7AF726AC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lastRenderedPageBreak/>
              <w:t>- nedovoljno samostalno provodi istraživanje i primjenjuje usvojeno teorijsko znanje</w:t>
            </w:r>
          </w:p>
          <w:p w14:paraId="76937C2F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 u raspravama sudjeluje samo povremeno</w:t>
            </w:r>
          </w:p>
          <w:p w14:paraId="130FFFE7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lastRenderedPageBreak/>
              <w:t>- vidljivi su propusti u opažanju</w:t>
            </w:r>
          </w:p>
          <w:p w14:paraId="67D8F8E3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uz pomoć prepoznaje ili postavlja istraživačka pitanja i služi se dodatnom literaturom</w:t>
            </w:r>
          </w:p>
          <w:p w14:paraId="09D1109B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povremeno sudjeluje u radu grupe</w:t>
            </w:r>
          </w:p>
          <w:p w14:paraId="3476D29E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  <w:p w14:paraId="4D7AB5BD" w14:textId="77777777" w:rsidR="007722D1" w:rsidRPr="00983476" w:rsidRDefault="007722D1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</w:tc>
      </w:tr>
      <w:tr w:rsidR="00AF19BB" w:rsidRPr="00983476" w14:paraId="596C046F" w14:textId="77777777" w:rsidTr="00E63557">
        <w:trPr>
          <w:trHeight w:val="423"/>
        </w:trPr>
        <w:tc>
          <w:tcPr>
            <w:tcW w:w="1129" w:type="dxa"/>
            <w:shd w:val="clear" w:color="auto" w:fill="AEAAAA" w:themeFill="background2" w:themeFillShade="BF"/>
          </w:tcPr>
          <w:p w14:paraId="5E2332A9" w14:textId="06FB62D4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b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FF0000"/>
                <w:lang w:eastAsia="hr-HR"/>
              </w:rPr>
              <w:lastRenderedPageBreak/>
              <w:t>Vrlo dobar (4)</w:t>
            </w:r>
          </w:p>
        </w:tc>
        <w:tc>
          <w:tcPr>
            <w:tcW w:w="3312" w:type="dxa"/>
            <w:shd w:val="clear" w:color="auto" w:fill="F7CAAC" w:themeFill="accent2" w:themeFillTint="66"/>
          </w:tcPr>
          <w:p w14:paraId="68E0E846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  <w:p w14:paraId="173BA87D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uspješno objašnjava naučeno gradivo</w:t>
            </w:r>
          </w:p>
          <w:p w14:paraId="66BB7BD4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služi se usvojenim znanjem i navodi vlastite primjere</w:t>
            </w:r>
          </w:p>
          <w:p w14:paraId="418A6B9A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logično obrazlaže zakone fizike  uz povremeni  poticaj ili pomoć učitelja</w:t>
            </w:r>
          </w:p>
          <w:p w14:paraId="764EC8E3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povezuje naučene nastavne sadržaje sa svakodnevnim životom</w:t>
            </w:r>
          </w:p>
          <w:p w14:paraId="477D936B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- većinom samostalno tumači razne vrste reprezentacija </w:t>
            </w:r>
          </w:p>
          <w:p w14:paraId="378D3987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uglavnom je precizan, objektivan i koncizan u izražavanju</w:t>
            </w:r>
          </w:p>
          <w:p w14:paraId="075B58F6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</w:tc>
        <w:tc>
          <w:tcPr>
            <w:tcW w:w="2160" w:type="dxa"/>
            <w:shd w:val="clear" w:color="auto" w:fill="F7CAAC" w:themeFill="accent2" w:themeFillTint="66"/>
          </w:tcPr>
          <w:p w14:paraId="3FE4B8B9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  <w:p w14:paraId="448F7264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uglavnom samostalno rješava problemske zadatke</w:t>
            </w:r>
          </w:p>
          <w:p w14:paraId="4E24305B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 objašnjava fizičke procese i  uzročno-posljedične veze u problemskim situacijama.</w:t>
            </w:r>
          </w:p>
          <w:p w14:paraId="5D5FFE94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uglavnom bira ispravne procedure za rješavanje zadataka</w:t>
            </w:r>
          </w:p>
          <w:p w14:paraId="5670877E" w14:textId="0216FF52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uglavnom uspijeva pravilno protumačiti rješenja zadataka</w:t>
            </w:r>
          </w:p>
        </w:tc>
        <w:tc>
          <w:tcPr>
            <w:tcW w:w="2463" w:type="dxa"/>
            <w:shd w:val="clear" w:color="auto" w:fill="F7CAAC" w:themeFill="accent2" w:themeFillTint="66"/>
          </w:tcPr>
          <w:p w14:paraId="6CBFD49F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  <w:p w14:paraId="164CB979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precizno provodi istraživanja</w:t>
            </w:r>
          </w:p>
          <w:p w14:paraId="1874050A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- samostalno prikazuje rezultate istraživanja i analizira ih, </w:t>
            </w:r>
          </w:p>
          <w:p w14:paraId="35F21F4F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- izvodi zaključke i prezentira rezultate rada </w:t>
            </w:r>
          </w:p>
          <w:p w14:paraId="24A7E8E7" w14:textId="77777777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uspješno samostalno opaža te često sudjeluje u raspravama i interpretacijama</w:t>
            </w:r>
          </w:p>
          <w:p w14:paraId="360ADA78" w14:textId="589E992B" w:rsidR="00AF19BB" w:rsidRPr="00983476" w:rsidRDefault="00AF19BB" w:rsidP="00AF19BB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vrlo često i kvalitetno sudjeluje u radu grupe, u istraživanju i tokom rasprave</w:t>
            </w:r>
          </w:p>
        </w:tc>
      </w:tr>
      <w:tr w:rsidR="00E63557" w:rsidRPr="00983476" w14:paraId="746A4458" w14:textId="77777777" w:rsidTr="00E63557">
        <w:tc>
          <w:tcPr>
            <w:tcW w:w="1129" w:type="dxa"/>
            <w:shd w:val="clear" w:color="auto" w:fill="AEAAAA" w:themeFill="background2" w:themeFillShade="BF"/>
          </w:tcPr>
          <w:p w14:paraId="7C04F12E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b/>
                <w:color w:val="FF0000"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FF0000"/>
                <w:lang w:eastAsia="hr-HR"/>
              </w:rPr>
              <w:lastRenderedPageBreak/>
              <w:t xml:space="preserve">Odličan </w:t>
            </w:r>
          </w:p>
          <w:p w14:paraId="64A55FEE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b/>
                <w:lang w:eastAsia="hr-HR"/>
              </w:rPr>
            </w:pPr>
            <w:r w:rsidRPr="00983476">
              <w:rPr>
                <w:rFonts w:eastAsia="Times New Roman" w:cstheme="majorHAnsi"/>
                <w:b/>
                <w:color w:val="FF0000"/>
                <w:lang w:eastAsia="hr-HR"/>
              </w:rPr>
              <w:t>(5)</w:t>
            </w:r>
          </w:p>
        </w:tc>
        <w:tc>
          <w:tcPr>
            <w:tcW w:w="3312" w:type="dxa"/>
            <w:shd w:val="clear" w:color="auto" w:fill="F7CAAC" w:themeFill="accent2" w:themeFillTint="66"/>
          </w:tcPr>
          <w:p w14:paraId="2E6A59B7" w14:textId="0D439B6C" w:rsidR="00E63557" w:rsidRPr="00983476" w:rsidRDefault="00021042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>
              <w:rPr>
                <w:rFonts w:eastAsia="Times New Roman" w:cstheme="majorHAnsi"/>
                <w:lang w:eastAsia="hr-HR"/>
              </w:rPr>
              <w:t xml:space="preserve">- </w:t>
            </w:r>
            <w:r w:rsidR="00E63557" w:rsidRPr="00983476">
              <w:rPr>
                <w:rFonts w:eastAsia="Times New Roman" w:cstheme="majorHAnsi"/>
                <w:lang w:eastAsia="hr-HR"/>
              </w:rPr>
              <w:t>usvojeno znanje primjenjuje u novim situacijama i na složenijim primjerima</w:t>
            </w:r>
          </w:p>
          <w:p w14:paraId="41007E66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korelira usvojeno sa srodnim gradivom</w:t>
            </w:r>
          </w:p>
          <w:p w14:paraId="4AFDDC61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- samostalno uočava i tumači uzročno-posljedične veze i međuodnose u problemskim situacijama kroz  primjere iz vlastitog iskustva </w:t>
            </w:r>
          </w:p>
          <w:p w14:paraId="07FC6077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podatke prikazane u raznim reprezentacijama ispravno logički povezuje i tumači</w:t>
            </w:r>
          </w:p>
          <w:p w14:paraId="780D65EE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pri iskazivanju fizičkih zakona se izražava precizno</w:t>
            </w:r>
          </w:p>
        </w:tc>
        <w:tc>
          <w:tcPr>
            <w:tcW w:w="2160" w:type="dxa"/>
            <w:shd w:val="clear" w:color="auto" w:fill="F7CAAC" w:themeFill="accent2" w:themeFillTint="66"/>
          </w:tcPr>
          <w:p w14:paraId="3687161C" w14:textId="52D95B50" w:rsidR="00E63557" w:rsidRPr="00983476" w:rsidRDefault="00021042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>
              <w:rPr>
                <w:rFonts w:eastAsia="Times New Roman" w:cstheme="majorHAnsi"/>
                <w:lang w:eastAsia="hr-HR"/>
              </w:rPr>
              <w:t>-</w:t>
            </w:r>
            <w:r w:rsidR="00E63557" w:rsidRPr="00983476">
              <w:rPr>
                <w:rFonts w:eastAsia="Times New Roman" w:cstheme="majorHAnsi"/>
                <w:lang w:eastAsia="hr-HR"/>
              </w:rPr>
              <w:t xml:space="preserve">  samostalno rješava najsloženije problemske zadatke </w:t>
            </w:r>
          </w:p>
          <w:p w14:paraId="7767F780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pravilno kritički tumači rješenja zadataka</w:t>
            </w:r>
          </w:p>
          <w:p w14:paraId="6A8EE6B4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bira ispravne procedure za rješavanje zadataka</w:t>
            </w:r>
          </w:p>
          <w:p w14:paraId="07357550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iskazuje vrlo visoku razinu kreativnosti pri rješavanju problemskih zadataka</w:t>
            </w:r>
          </w:p>
          <w:p w14:paraId="28E24373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</w:tc>
        <w:tc>
          <w:tcPr>
            <w:tcW w:w="2463" w:type="dxa"/>
            <w:shd w:val="clear" w:color="auto" w:fill="F7CAAC" w:themeFill="accent2" w:themeFillTint="66"/>
          </w:tcPr>
          <w:p w14:paraId="09B33019" w14:textId="08C9DC69" w:rsidR="00E63557" w:rsidRPr="00983476" w:rsidRDefault="00983476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 xml:space="preserve">- </w:t>
            </w:r>
            <w:r w:rsidR="00E63557" w:rsidRPr="00983476">
              <w:rPr>
                <w:rFonts w:eastAsia="Times New Roman" w:cstheme="majorHAnsi"/>
                <w:lang w:eastAsia="hr-HR"/>
              </w:rPr>
              <w:t>samostalno postavlja istraživačka pitanja i na temelju njih osmišljava istraživanja</w:t>
            </w:r>
          </w:p>
          <w:p w14:paraId="3A48E3C2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rezultate rada kreativno prikazuje i argumentira uočavajući povezanost promatranih promjena s usvojenim nastavnim sadržajima i svakodnevnim životom</w:t>
            </w:r>
          </w:p>
          <w:p w14:paraId="1956578E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  <w:r w:rsidRPr="00983476">
              <w:rPr>
                <w:rFonts w:eastAsia="Times New Roman" w:cstheme="majorHAnsi"/>
                <w:lang w:eastAsia="hr-HR"/>
              </w:rPr>
              <w:t>- redovito sudjeluje u raspravama i u radu grupe</w:t>
            </w:r>
          </w:p>
          <w:p w14:paraId="2069A067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  <w:p w14:paraId="0F3B63A4" w14:textId="77777777" w:rsidR="00E63557" w:rsidRPr="00983476" w:rsidRDefault="00E63557" w:rsidP="00ED7886">
            <w:pPr>
              <w:spacing w:line="360" w:lineRule="auto"/>
              <w:rPr>
                <w:rFonts w:eastAsia="Times New Roman" w:cstheme="majorHAnsi"/>
                <w:lang w:eastAsia="hr-HR"/>
              </w:rPr>
            </w:pPr>
          </w:p>
        </w:tc>
      </w:tr>
    </w:tbl>
    <w:p w14:paraId="431969B5" w14:textId="77777777" w:rsidR="00983476" w:rsidRPr="00983476" w:rsidRDefault="00983476" w:rsidP="007722D1">
      <w:pPr>
        <w:rPr>
          <w:rFonts w:cstheme="majorHAnsi"/>
          <w:sz w:val="24"/>
          <w:szCs w:val="24"/>
        </w:rPr>
      </w:pPr>
    </w:p>
    <w:p w14:paraId="2E46FC87" w14:textId="77777777" w:rsidR="007722D1" w:rsidRPr="00983476" w:rsidRDefault="007722D1" w:rsidP="007722D1">
      <w:pPr>
        <w:rPr>
          <w:rFonts w:cstheme="majorHAnsi"/>
          <w:sz w:val="24"/>
          <w:szCs w:val="24"/>
          <w:lang w:bidi="en-US"/>
        </w:rPr>
      </w:pPr>
      <w:r w:rsidRPr="00983476">
        <w:rPr>
          <w:rFonts w:cstheme="majorHAnsi"/>
          <w:sz w:val="24"/>
          <w:szCs w:val="24"/>
        </w:rPr>
        <w:t xml:space="preserve">Važan dio vrednovanja su bilješke kojima se prati </w:t>
      </w:r>
      <w:r w:rsidRPr="00983476">
        <w:rPr>
          <w:rFonts w:cstheme="majorHAnsi"/>
          <w:sz w:val="24"/>
          <w:szCs w:val="24"/>
          <w:lang w:bidi="en-US"/>
        </w:rPr>
        <w:t>rad, ali i napredovanje učenika/učenice, te njegov/njezin odnos prema radu</w:t>
      </w:r>
      <w:r w:rsidRPr="00983476">
        <w:rPr>
          <w:rFonts w:cstheme="majorHAnsi"/>
          <w:sz w:val="24"/>
          <w:szCs w:val="24"/>
        </w:rPr>
        <w:t xml:space="preserve">, uz  rubrike za </w:t>
      </w:r>
      <w:r w:rsidRPr="00983476">
        <w:rPr>
          <w:rFonts w:cstheme="majorHAnsi"/>
          <w:b/>
          <w:sz w:val="24"/>
          <w:szCs w:val="24"/>
        </w:rPr>
        <w:t>samovrednovanje i vršnjačko vrednovanje</w:t>
      </w:r>
      <w:r w:rsidRPr="00983476">
        <w:rPr>
          <w:rFonts w:cstheme="majorHAnsi"/>
          <w:sz w:val="24"/>
          <w:szCs w:val="24"/>
          <w:lang w:bidi="en-US"/>
        </w:rPr>
        <w:t>.</w:t>
      </w:r>
    </w:p>
    <w:p w14:paraId="745292A5" w14:textId="77777777" w:rsidR="007722D1" w:rsidRPr="00983476" w:rsidRDefault="007722D1" w:rsidP="007722D1">
      <w:pPr>
        <w:rPr>
          <w:rFonts w:cstheme="majorHAnsi"/>
          <w:b/>
          <w:sz w:val="24"/>
          <w:szCs w:val="24"/>
        </w:rPr>
      </w:pPr>
      <w:r w:rsidRPr="00983476">
        <w:rPr>
          <w:rFonts w:cstheme="majorHAnsi"/>
          <w:sz w:val="24"/>
          <w:szCs w:val="24"/>
          <w:lang w:bidi="en-US"/>
        </w:rPr>
        <w:t xml:space="preserve"> Veliku važnost imaju i  povratne informacije kao dio </w:t>
      </w:r>
      <w:r w:rsidRPr="00983476">
        <w:rPr>
          <w:rFonts w:cstheme="majorHAnsi"/>
          <w:b/>
          <w:sz w:val="24"/>
          <w:szCs w:val="24"/>
          <w:lang w:bidi="en-US"/>
        </w:rPr>
        <w:t>vrednovanja za učenje i kao učenje</w:t>
      </w:r>
      <w:r w:rsidRPr="00983476">
        <w:rPr>
          <w:rFonts w:cstheme="majorHAnsi"/>
          <w:sz w:val="24"/>
          <w:szCs w:val="24"/>
          <w:lang w:bidi="en-US"/>
        </w:rPr>
        <w:t>,</w:t>
      </w:r>
      <w:r w:rsidRPr="00983476">
        <w:rPr>
          <w:rFonts w:cstheme="majorHAnsi"/>
          <w:sz w:val="24"/>
          <w:szCs w:val="24"/>
        </w:rPr>
        <w:t xml:space="preserve"> te </w:t>
      </w:r>
      <w:r w:rsidRPr="00983476">
        <w:rPr>
          <w:rFonts w:cstheme="majorHAnsi"/>
          <w:b/>
          <w:sz w:val="24"/>
          <w:szCs w:val="24"/>
        </w:rPr>
        <w:t>usmeno formativno vrednovanje</w:t>
      </w:r>
      <w:r w:rsidRPr="00983476">
        <w:rPr>
          <w:rFonts w:cstheme="majorHAnsi"/>
          <w:sz w:val="24"/>
          <w:szCs w:val="24"/>
        </w:rPr>
        <w:t xml:space="preserve"> kao povratna informacija za učenika u procesu </w:t>
      </w:r>
      <w:r w:rsidRPr="00983476">
        <w:rPr>
          <w:rFonts w:cstheme="majorHAnsi"/>
          <w:b/>
          <w:sz w:val="24"/>
          <w:szCs w:val="24"/>
        </w:rPr>
        <w:t xml:space="preserve">poučavanja i učenja. </w:t>
      </w:r>
    </w:p>
    <w:p w14:paraId="3FDCE600" w14:textId="77777777" w:rsidR="00983476" w:rsidRPr="00983476" w:rsidRDefault="00983476" w:rsidP="007722D1">
      <w:pPr>
        <w:rPr>
          <w:b/>
        </w:rPr>
      </w:pPr>
      <w:r w:rsidRPr="00983476">
        <w:rPr>
          <w:b/>
        </w:rPr>
        <w:t xml:space="preserve">Rezultatu  pisanih provjera u ocjene koristit će se postotci: </w:t>
      </w:r>
    </w:p>
    <w:p w14:paraId="3FDAB09C" w14:textId="337C988D" w:rsidR="00983476" w:rsidRPr="00983476" w:rsidRDefault="00983476" w:rsidP="007722D1">
      <w:pPr>
        <w:rPr>
          <w:b/>
        </w:rPr>
      </w:pPr>
      <w:r w:rsidRPr="00983476">
        <w:rPr>
          <w:b/>
        </w:rPr>
        <w:t xml:space="preserve">40 %do 59 % = 2 </w:t>
      </w:r>
    </w:p>
    <w:p w14:paraId="2D186016" w14:textId="4DF515EA" w:rsidR="00983476" w:rsidRPr="00983476" w:rsidRDefault="00983476" w:rsidP="007722D1">
      <w:pPr>
        <w:rPr>
          <w:b/>
        </w:rPr>
      </w:pPr>
      <w:r w:rsidRPr="00983476">
        <w:rPr>
          <w:b/>
        </w:rPr>
        <w:t xml:space="preserve">60 % do 77 % =3 </w:t>
      </w:r>
    </w:p>
    <w:p w14:paraId="5B665B3E" w14:textId="77777777" w:rsidR="00983476" w:rsidRPr="00983476" w:rsidRDefault="00983476" w:rsidP="007722D1">
      <w:pPr>
        <w:rPr>
          <w:b/>
        </w:rPr>
      </w:pPr>
      <w:r w:rsidRPr="00983476">
        <w:rPr>
          <w:b/>
        </w:rPr>
        <w:t xml:space="preserve">78 % do 89 % = 4 </w:t>
      </w:r>
    </w:p>
    <w:p w14:paraId="2FB8A329" w14:textId="69FD8CF7" w:rsidR="00983476" w:rsidRPr="00983476" w:rsidRDefault="00983476" w:rsidP="007722D1">
      <w:pPr>
        <w:rPr>
          <w:b/>
        </w:rPr>
      </w:pPr>
      <w:r w:rsidRPr="00983476">
        <w:rPr>
          <w:b/>
        </w:rPr>
        <w:t>90 % do 100 % =5</w:t>
      </w:r>
    </w:p>
    <w:p w14:paraId="462CECC0" w14:textId="77777777" w:rsidR="00983476" w:rsidRPr="00983476" w:rsidRDefault="00983476" w:rsidP="007722D1">
      <w:pPr>
        <w:rPr>
          <w:b/>
        </w:rPr>
      </w:pPr>
    </w:p>
    <w:p w14:paraId="03BC3223" w14:textId="77777777" w:rsidR="00983476" w:rsidRPr="00983476" w:rsidRDefault="00983476" w:rsidP="00983476">
      <w:pPr>
        <w:rPr>
          <w:sz w:val="24"/>
          <w:szCs w:val="24"/>
        </w:rPr>
      </w:pPr>
      <w:r w:rsidRPr="00983476">
        <w:rPr>
          <w:sz w:val="24"/>
          <w:szCs w:val="24"/>
        </w:rPr>
        <w:t>Napomena:</w:t>
      </w:r>
    </w:p>
    <w:p w14:paraId="65DC0EB4" w14:textId="77777777" w:rsidR="00983476" w:rsidRPr="00983476" w:rsidRDefault="00983476" w:rsidP="00983476">
      <w:pPr>
        <w:rPr>
          <w:sz w:val="24"/>
          <w:szCs w:val="24"/>
        </w:rPr>
      </w:pPr>
      <w:r w:rsidRPr="00983476">
        <w:rPr>
          <w:sz w:val="24"/>
          <w:szCs w:val="24"/>
        </w:rPr>
        <w:t>U skladu s propisanim predmetnim kurikulom svi elementi ravnopravno pridonose zaključnoj ocjeni, a zaključna ocjena ne mora biti aritmetička sredina svih ocjena iz Fizike tijekom godine.</w:t>
      </w:r>
    </w:p>
    <w:p w14:paraId="72FD8AA1" w14:textId="77777777" w:rsidR="00983476" w:rsidRPr="00983476" w:rsidRDefault="00983476" w:rsidP="007722D1">
      <w:pPr>
        <w:rPr>
          <w:rFonts w:asciiTheme="majorHAnsi" w:hAnsiTheme="majorHAnsi" w:cstheme="majorHAnsi"/>
          <w:b/>
          <w:sz w:val="24"/>
          <w:szCs w:val="24"/>
        </w:rPr>
      </w:pPr>
    </w:p>
    <w:p w14:paraId="53361872" w14:textId="77777777" w:rsidR="007722D1" w:rsidRDefault="007722D1" w:rsidP="003F3E57">
      <w:pPr>
        <w:jc w:val="center"/>
        <w:rPr>
          <w:b/>
          <w:sz w:val="28"/>
          <w:szCs w:val="28"/>
        </w:rPr>
      </w:pPr>
    </w:p>
    <w:p w14:paraId="5D54AE25" w14:textId="77777777" w:rsidR="007722D1" w:rsidRDefault="007722D1" w:rsidP="003F3E57">
      <w:pPr>
        <w:jc w:val="center"/>
        <w:rPr>
          <w:b/>
          <w:sz w:val="28"/>
          <w:szCs w:val="28"/>
        </w:rPr>
      </w:pPr>
    </w:p>
    <w:p w14:paraId="3FCDF267" w14:textId="2399CE26" w:rsidR="00685822" w:rsidRDefault="00685822" w:rsidP="00A41C10">
      <w:pPr>
        <w:rPr>
          <w:sz w:val="24"/>
          <w:szCs w:val="24"/>
        </w:rPr>
      </w:pPr>
    </w:p>
    <w:sectPr w:rsidR="0068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A1870" w14:textId="77777777" w:rsidR="00F61FE1" w:rsidRDefault="00F61FE1" w:rsidP="00AF19BB">
      <w:pPr>
        <w:spacing w:after="0" w:line="240" w:lineRule="auto"/>
      </w:pPr>
      <w:r>
        <w:separator/>
      </w:r>
    </w:p>
  </w:endnote>
  <w:endnote w:type="continuationSeparator" w:id="0">
    <w:p w14:paraId="4B1DE819" w14:textId="77777777" w:rsidR="00F61FE1" w:rsidRDefault="00F61FE1" w:rsidP="00AF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Light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F7CCE" w14:textId="77777777" w:rsidR="00F61FE1" w:rsidRDefault="00F61FE1" w:rsidP="00AF19BB">
      <w:pPr>
        <w:spacing w:after="0" w:line="240" w:lineRule="auto"/>
      </w:pPr>
      <w:r>
        <w:separator/>
      </w:r>
    </w:p>
  </w:footnote>
  <w:footnote w:type="continuationSeparator" w:id="0">
    <w:p w14:paraId="6A8D89DA" w14:textId="77777777" w:rsidR="00F61FE1" w:rsidRDefault="00F61FE1" w:rsidP="00AF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F02F4"/>
    <w:multiLevelType w:val="hybridMultilevel"/>
    <w:tmpl w:val="F3A6AA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C73C3"/>
    <w:multiLevelType w:val="hybridMultilevel"/>
    <w:tmpl w:val="5A98E21C"/>
    <w:lvl w:ilvl="0" w:tplc="97FE89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7338B328">
      <w:start w:val="3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theme="maj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14E0D"/>
    <w:multiLevelType w:val="hybridMultilevel"/>
    <w:tmpl w:val="A71E954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06A1"/>
    <w:multiLevelType w:val="hybridMultilevel"/>
    <w:tmpl w:val="AC4EB634"/>
    <w:lvl w:ilvl="0" w:tplc="7338B32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575B"/>
    <w:multiLevelType w:val="hybridMultilevel"/>
    <w:tmpl w:val="F8380CD0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D8024BFC">
      <w:start w:val="3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theme="majorHAnsi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3745C"/>
    <w:multiLevelType w:val="hybridMultilevel"/>
    <w:tmpl w:val="04580074"/>
    <w:lvl w:ilvl="0" w:tplc="378C86D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B53A6"/>
    <w:multiLevelType w:val="hybridMultilevel"/>
    <w:tmpl w:val="B32E7322"/>
    <w:lvl w:ilvl="0" w:tplc="7338B32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B2677"/>
    <w:multiLevelType w:val="hybridMultilevel"/>
    <w:tmpl w:val="947011BE"/>
    <w:lvl w:ilvl="0" w:tplc="7338B32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98F"/>
    <w:rsid w:val="0001248D"/>
    <w:rsid w:val="00021042"/>
    <w:rsid w:val="00117CBC"/>
    <w:rsid w:val="00132045"/>
    <w:rsid w:val="002115D5"/>
    <w:rsid w:val="00213693"/>
    <w:rsid w:val="00213B98"/>
    <w:rsid w:val="00217CFA"/>
    <w:rsid w:val="002D2B4C"/>
    <w:rsid w:val="00310745"/>
    <w:rsid w:val="003348BE"/>
    <w:rsid w:val="00371803"/>
    <w:rsid w:val="0037778D"/>
    <w:rsid w:val="0039634C"/>
    <w:rsid w:val="003F3E57"/>
    <w:rsid w:val="0042504E"/>
    <w:rsid w:val="004B4EC9"/>
    <w:rsid w:val="004D2ACF"/>
    <w:rsid w:val="004D2C88"/>
    <w:rsid w:val="004E14FB"/>
    <w:rsid w:val="005854E3"/>
    <w:rsid w:val="005E042B"/>
    <w:rsid w:val="005F2F7C"/>
    <w:rsid w:val="00661B4F"/>
    <w:rsid w:val="00685822"/>
    <w:rsid w:val="006B5386"/>
    <w:rsid w:val="00725C65"/>
    <w:rsid w:val="00740A3B"/>
    <w:rsid w:val="007722D1"/>
    <w:rsid w:val="007C4256"/>
    <w:rsid w:val="007C698F"/>
    <w:rsid w:val="00816C73"/>
    <w:rsid w:val="00835CE8"/>
    <w:rsid w:val="008706C8"/>
    <w:rsid w:val="0090708B"/>
    <w:rsid w:val="00975A58"/>
    <w:rsid w:val="00983476"/>
    <w:rsid w:val="009852CB"/>
    <w:rsid w:val="009F3346"/>
    <w:rsid w:val="00A41C10"/>
    <w:rsid w:val="00A63A0D"/>
    <w:rsid w:val="00A962A5"/>
    <w:rsid w:val="00AF19BB"/>
    <w:rsid w:val="00BB286E"/>
    <w:rsid w:val="00BD2850"/>
    <w:rsid w:val="00C45C20"/>
    <w:rsid w:val="00CC7D76"/>
    <w:rsid w:val="00CD4E58"/>
    <w:rsid w:val="00D25354"/>
    <w:rsid w:val="00D26986"/>
    <w:rsid w:val="00D32D91"/>
    <w:rsid w:val="00D4241D"/>
    <w:rsid w:val="00D455C4"/>
    <w:rsid w:val="00E23E4C"/>
    <w:rsid w:val="00E63557"/>
    <w:rsid w:val="00E87330"/>
    <w:rsid w:val="00EC347C"/>
    <w:rsid w:val="00EF71AC"/>
    <w:rsid w:val="00F54791"/>
    <w:rsid w:val="00F61FE1"/>
    <w:rsid w:val="00F919EE"/>
    <w:rsid w:val="00FB635D"/>
    <w:rsid w:val="00FB766A"/>
    <w:rsid w:val="00FC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BBFCC"/>
  <w15:chartTrackingRefBased/>
  <w15:docId w15:val="{9B5A8929-B13D-4A2C-B0BB-5A730323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3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25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0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0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2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BB"/>
  </w:style>
  <w:style w:type="paragraph" w:styleId="Footer">
    <w:name w:val="footer"/>
    <w:basedOn w:val="Normal"/>
    <w:link w:val="FooterChar"/>
    <w:uiPriority w:val="99"/>
    <w:unhideWhenUsed/>
    <w:rsid w:val="00AF1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Ružica Žuvela</cp:lastModifiedBy>
  <cp:revision>2</cp:revision>
  <dcterms:created xsi:type="dcterms:W3CDTF">2020-09-29T06:18:00Z</dcterms:created>
  <dcterms:modified xsi:type="dcterms:W3CDTF">2020-09-29T06:18:00Z</dcterms:modified>
</cp:coreProperties>
</file>